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C6" w:rsidRDefault="000C44C6"/>
    <w:p w:rsidR="000C44C6" w:rsidRDefault="000C44C6">
      <w:r w:rsidRPr="000C44C6">
        <w:rPr>
          <w:b/>
        </w:rPr>
        <w:t>Objetivo específico</w:t>
      </w:r>
      <w:r>
        <w:t>: llevar a cabo el proceso de elección de personero estudiantil de la institución, como parte del ejercicio democrático de gobierno escolar.</w:t>
      </w:r>
    </w:p>
    <w:p w:rsidR="000C44C6" w:rsidRDefault="000C44C6"/>
    <w:p w:rsidR="000C44C6" w:rsidRDefault="000C44C6">
      <w:r w:rsidRPr="000C44C6">
        <w:rPr>
          <w:b/>
        </w:rPr>
        <w:t xml:space="preserve">Estrategia de </w:t>
      </w:r>
      <w:proofErr w:type="spellStart"/>
      <w:r w:rsidRPr="000C44C6">
        <w:rPr>
          <w:b/>
        </w:rPr>
        <w:t>Transversalización</w:t>
      </w:r>
      <w:proofErr w:type="spellEnd"/>
      <w:r>
        <w:t xml:space="preserve">: con el fin de dar cumplimiento a las orientaciones en cuanto a la vivencia de los diferentes proyectos a través de la </w:t>
      </w:r>
      <w:proofErr w:type="spellStart"/>
      <w:r>
        <w:t>transversalización</w:t>
      </w:r>
      <w:proofErr w:type="spellEnd"/>
      <w:r>
        <w:t xml:space="preserve"> y continuando con la estrategia tradicional de la institución se propone a continuación la manera como cada área contribuye para alcanzar el objetivo específico aquí propuesto.</w:t>
      </w:r>
    </w:p>
    <w:p w:rsidR="00145D98" w:rsidRDefault="002760B1">
      <w:r>
        <w:t>Se propone decidir al interior de cada área qué grados y qué docentes son los indicados para realizar las actividades.</w:t>
      </w:r>
    </w:p>
    <w:p w:rsidR="00145D98" w:rsidRDefault="00145D98" w:rsidP="00145D98"/>
    <w:tbl>
      <w:tblPr>
        <w:tblW w:w="903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3407"/>
        <w:gridCol w:w="1706"/>
        <w:gridCol w:w="1422"/>
        <w:gridCol w:w="1139"/>
      </w:tblGrid>
      <w:tr w:rsidR="00145D98" w:rsidRPr="00145D98" w:rsidTr="004A1C46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AREA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ESTRATEGIA DE APOYO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GRADO</w:t>
            </w:r>
          </w:p>
        </w:tc>
      </w:tr>
      <w:tr w:rsidR="00145D98" w:rsidRPr="00145D98" w:rsidTr="004A1C46">
        <w:trPr>
          <w:trHeight w:val="2017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SISTEMAS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98" w:rsidRPr="00145D98" w:rsidRDefault="00145D98" w:rsidP="00CD6B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Revisión y perfeccionamiento del software de elecciones que permita obtener resultados mesa por mesa electoral, tener en cuenta las diferentes jornadas (mañana, tarde, noche</w:t>
            </w:r>
            <w:proofErr w:type="gramStart"/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)y</w:t>
            </w:r>
            <w:proofErr w:type="gramEnd"/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las diferentes sedes (Roberto </w:t>
            </w:r>
            <w:proofErr w:type="spellStart"/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Velandia</w:t>
            </w:r>
            <w:proofErr w:type="spellEnd"/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Nuevo Milenio, Francisco de Paula y la Armonía).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27 de enero  al  28 de febrero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jefe de área y delegados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DECIMO</w:t>
            </w:r>
          </w:p>
        </w:tc>
      </w:tr>
      <w:tr w:rsidR="00145D98" w:rsidRPr="00145D98" w:rsidTr="004A1C46">
        <w:trPr>
          <w:trHeight w:val="1266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98" w:rsidRPr="00145D98" w:rsidRDefault="00145D98" w:rsidP="00145D9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Escoger 3(tres) estudiantes por mesa electoral para que cada uno tenga la función de: el primero tenga el manejo del programa, el segundo se encargue de la entrega del certificado electoral, y el tercero ser testigo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os</w:t>
            </w: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comi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</w:t>
            </w: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</w:t>
            </w: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21 de febrero y 13 de marzo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4A1C46">
        <w:trPr>
          <w:trHeight w:val="60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98" w:rsidRPr="00145D98" w:rsidRDefault="00145D98" w:rsidP="004A1C4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</w:t>
            </w: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ntrega del software actualizado y listo para el día de las elecciones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4A1C46" w:rsidP="004A1C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 de marzo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CD6B30" w:rsidRPr="00145D98" w:rsidTr="004A1C46">
        <w:trPr>
          <w:trHeight w:val="6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30" w:rsidRPr="00145D98" w:rsidRDefault="00CD6B30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COORDINACIONES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B30" w:rsidRDefault="00CD6B30" w:rsidP="004A1C4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Actualización de listas y su entrega a los profesores de sistemas para alimentar el software de votaciones.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30" w:rsidRDefault="00CD6B30" w:rsidP="004A1C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30" w:rsidRPr="00145D98" w:rsidRDefault="00CD6B30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30" w:rsidRPr="00145D98" w:rsidRDefault="00CD6B30" w:rsidP="00394C5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4A1C46">
        <w:trPr>
          <w:trHeight w:val="174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4A1C46" w:rsidRPr="00145D98" w:rsidTr="004A1C46">
        <w:trPr>
          <w:trHeight w:val="6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4A1C46" w:rsidRPr="00145D98" w:rsidTr="004A1C46">
        <w:trPr>
          <w:trHeight w:val="6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4A1C46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AREA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ESTRATEGIA DE APOYO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GRADO</w:t>
            </w:r>
          </w:p>
        </w:tc>
      </w:tr>
      <w:tr w:rsidR="00145D98" w:rsidRPr="00145D98" w:rsidTr="004A1C46">
        <w:trPr>
          <w:trHeight w:val="300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ARTISTICA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Diseño de la campaña política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iniciando el 11 de febrero hasta el cierre de la campaña el 7 de marzo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jefe de área y delegados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ONCE</w:t>
            </w:r>
          </w:p>
        </w:tc>
      </w:tr>
      <w:tr w:rsidR="00145D98" w:rsidRPr="00145D98" w:rsidTr="004A1C46">
        <w:trPr>
          <w:trHeight w:val="120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teniendo en cuenta las diferentes edades y grados de la población estudiantil, (por ejemplo los pequeños de preescolar son más visuales)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4A1C46">
        <w:trPr>
          <w:trHeight w:val="60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Slogan, logo, deben ser visibles en todas las sedes y jornadas.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4A1C46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4A1C46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lastRenderedPageBreak/>
              <w:t>AREA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ESTRATEGIA DE APOYO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GRADO</w:t>
            </w:r>
          </w:p>
        </w:tc>
      </w:tr>
      <w:tr w:rsidR="004A1C46" w:rsidRPr="00145D98" w:rsidTr="004A1C46">
        <w:trPr>
          <w:trHeight w:val="300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46" w:rsidRPr="00145D98" w:rsidRDefault="004A1C46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ESPAÑOL  e INGLES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C46" w:rsidRPr="00145D98" w:rsidRDefault="004A1C46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manejo de habilidades comunicativas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46" w:rsidRPr="00145D98" w:rsidRDefault="004A1C46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11 de febrero hasta 7 de marzo </w:t>
            </w:r>
          </w:p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46" w:rsidRPr="00145D98" w:rsidRDefault="004A1C46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jefe de área y delegados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46" w:rsidRPr="00145D98" w:rsidRDefault="004A1C46" w:rsidP="00394C5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ONCE</w:t>
            </w:r>
          </w:p>
        </w:tc>
      </w:tr>
      <w:tr w:rsidR="004A1C46" w:rsidRPr="00145D98" w:rsidTr="004A1C46">
        <w:trPr>
          <w:trHeight w:val="120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C46" w:rsidRPr="00145D98" w:rsidRDefault="004A1C46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Elaboración y revisión de discursos, propuestas, carteleras informativas, comunicados a través del periódico escolar o mural, volantes.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4A1C46" w:rsidRPr="00145D98" w:rsidTr="004A1C46">
        <w:trPr>
          <w:trHeight w:val="120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C46" w:rsidRPr="00145D98" w:rsidRDefault="004A1C46" w:rsidP="00394C5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Seguimiento y acompañamiento donde el candidato electo tenga algún tipo de intervención tanto inter como extra institucional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46" w:rsidRPr="00145D98" w:rsidRDefault="004A1C46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745933">
        <w:trPr>
          <w:trHeight w:val="362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D98" w:rsidRPr="00145D98" w:rsidRDefault="00145D98" w:rsidP="00394C5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145D98" w:rsidRDefault="00145D98"/>
    <w:p w:rsidR="000C44C6" w:rsidRPr="00145D98" w:rsidRDefault="000C44C6">
      <w:pPr>
        <w:rPr>
          <w:sz w:val="18"/>
          <w:szCs w:val="18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3332"/>
        <w:gridCol w:w="1701"/>
        <w:gridCol w:w="1417"/>
        <w:gridCol w:w="1276"/>
      </w:tblGrid>
      <w:tr w:rsidR="00145D98" w:rsidRPr="00145D98" w:rsidTr="00145D98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AREA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ESTRATEGIA DE APOYO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GRADO</w:t>
            </w:r>
          </w:p>
        </w:tc>
      </w:tr>
      <w:tr w:rsidR="00145D98" w:rsidRPr="00145D98" w:rsidTr="00145D98">
        <w:trPr>
          <w:trHeight w:val="1487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MATEMÁ</w:t>
            </w: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TICAS</w:t>
            </w:r>
          </w:p>
        </w:tc>
        <w:tc>
          <w:tcPr>
            <w:tcW w:w="3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Elaboración de una encuesta de necesidades de la población estudiantil para la elaboración de las propuestas de los candidatos acordes a la realidad de la población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 de febrero a 20 de febrero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jefe de área y delegados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PREESCOLAR A ONCE</w:t>
            </w:r>
          </w:p>
        </w:tc>
      </w:tr>
      <w:tr w:rsidR="00145D98" w:rsidRPr="00145D98" w:rsidTr="00145D98">
        <w:trPr>
          <w:trHeight w:val="5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145D98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145D98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AREA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ESTRATEGIA DE APOYO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GRADO</w:t>
            </w:r>
          </w:p>
        </w:tc>
      </w:tr>
      <w:tr w:rsidR="00145D98" w:rsidRPr="00145D98" w:rsidTr="00145D98">
        <w:trPr>
          <w:trHeight w:val="60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CIENCIAS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Apoyo al área de artística en la utilización de material reciclable para la campaña electoral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11 de febrero hasta 7 de marzo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jefe de área y delegados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PREESCOLAR A ONCE</w:t>
            </w:r>
          </w:p>
        </w:tc>
      </w:tr>
      <w:tr w:rsidR="00145D98" w:rsidRPr="00145D98" w:rsidTr="00145D98">
        <w:trPr>
          <w:trHeight w:val="9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Apoyo al área de  español con la inclusión de propuestas ambientales al programa de ejecución de los candidatos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145D98">
        <w:trPr>
          <w:trHeight w:val="9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Coordinar antes, durante y después de la jornada electoral el mantenimiento de un ambiente sano y limpio en la institución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 de marzo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145D98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Pr="00145D98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4A1C46" w:rsidRPr="00145D98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145D98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lastRenderedPageBreak/>
              <w:t>AREA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ESTRATEGIA DE APOYO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GRADO</w:t>
            </w:r>
          </w:p>
        </w:tc>
      </w:tr>
      <w:tr w:rsidR="00145D98" w:rsidRPr="00145D98" w:rsidTr="00145D98">
        <w:trPr>
          <w:trHeight w:val="90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ÉTICA Y RELIGIÓ</w:t>
            </w:r>
            <w:r w:rsidR="00145D98"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Apoyar al área de español en la inclusión</w:t>
            </w:r>
            <w:r w:rsidR="004A1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de los valores y principios democráticos para una sana campaña política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11 de febrero hasta 7 de marzo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jefe de área y delegados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PREESCOLAR A ONCE</w:t>
            </w:r>
          </w:p>
        </w:tc>
      </w:tr>
      <w:tr w:rsidR="00145D98" w:rsidRPr="00145D98" w:rsidTr="00145D98">
        <w:trPr>
          <w:trHeight w:val="6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organización del protocolo de apertura de la campaña electoral:</w:t>
            </w:r>
            <w:r w:rsidR="004A1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himnos y oración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 de marzo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145D98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145D98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AREA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ESTRATEGIA DE APOYO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GRADO</w:t>
            </w:r>
          </w:p>
        </w:tc>
      </w:tr>
      <w:tr w:rsidR="004A1C46" w:rsidRPr="00145D98" w:rsidTr="008C7E9B">
        <w:trPr>
          <w:trHeight w:val="150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46" w:rsidRPr="00145D98" w:rsidRDefault="004A1C46" w:rsidP="004A1C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EDU. F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Í</w:t>
            </w: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SICA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46" w:rsidRPr="004A1C46" w:rsidRDefault="004A1C46" w:rsidP="004A1C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Entrega de plan logístico para la jornada electoral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46" w:rsidRPr="00145D98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 de marzo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46" w:rsidRPr="00145D98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jefe de área y delegados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46" w:rsidRPr="00145D98" w:rsidRDefault="004A1C46" w:rsidP="00145D9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PREESCOLAR A ONCE</w:t>
            </w:r>
          </w:p>
        </w:tc>
      </w:tr>
      <w:tr w:rsidR="004A1C46" w:rsidRPr="00145D98" w:rsidTr="008C7E9B">
        <w:trPr>
          <w:trHeight w:val="1500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46" w:rsidRPr="00145D98" w:rsidRDefault="004A1C46" w:rsidP="004A1C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46" w:rsidRPr="004A1C46" w:rsidRDefault="004A1C46" w:rsidP="004A1C4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</w:t>
            </w:r>
            <w:r w:rsidRPr="004A1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rganización logística para el desarrollo de los comicios electorales 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todas las sedes y jornadas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46" w:rsidRPr="00145D98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46" w:rsidRPr="00145D98" w:rsidRDefault="004A1C46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46" w:rsidRPr="00145D98" w:rsidRDefault="004A1C46" w:rsidP="00145D9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145D98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145D98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AREA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ESTRATEGIA DE APOYO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GRADO</w:t>
            </w:r>
          </w:p>
        </w:tc>
      </w:tr>
      <w:tr w:rsidR="00145D98" w:rsidRPr="00145D98" w:rsidTr="00145D98">
        <w:trPr>
          <w:trHeight w:val="9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TECNICA  EMPRESARIAL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Selección de los candidatos y elaboración de las hojas de vida, de acuerdo con lo estipulado en el manual de convivencia.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525B33" w:rsidP="00525B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 de febrero a 14</w:t>
            </w:r>
            <w:r w:rsidR="00145D98"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de febrero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jefe de área y delegados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ONCE</w:t>
            </w:r>
          </w:p>
        </w:tc>
      </w:tr>
      <w:tr w:rsidR="00145D98" w:rsidRPr="00145D98" w:rsidTr="00145D98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45D98" w:rsidRPr="00145D98" w:rsidTr="00145D98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AREA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ESTRATEGIA DE APOYO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GRADO</w:t>
            </w:r>
          </w:p>
        </w:tc>
      </w:tr>
      <w:tr w:rsidR="00145D98" w:rsidRPr="00145D98" w:rsidTr="00145D98">
        <w:trPr>
          <w:trHeight w:val="150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ADMINISTRATIVA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Garantizar la papelería para el material electoral: certificados electorales, actas de votación, actas de cierre, escarapelas para los jurados y testigos de cada mesa electoral en las diferentes jornadas.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 de marzo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Coordinadores de cada sede y jornada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525B33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PREESCOLAR A ONCE</w:t>
            </w:r>
          </w:p>
        </w:tc>
      </w:tr>
      <w:tr w:rsidR="00145D98" w:rsidRPr="00145D98" w:rsidTr="00145D98">
        <w:trPr>
          <w:trHeight w:val="9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garantizar el refrigerio para los estudiantes y docentes del área de sociales encargados de la jornada electoral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45D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 de marzo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98" w:rsidRPr="00145D98" w:rsidRDefault="00145D98" w:rsidP="00145D9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145D98" w:rsidRPr="00145D98" w:rsidRDefault="00145D98" w:rsidP="00145D98">
      <w:pPr>
        <w:rPr>
          <w:sz w:val="18"/>
          <w:szCs w:val="18"/>
        </w:rPr>
      </w:pPr>
    </w:p>
    <w:p w:rsidR="00145D98" w:rsidRPr="00145D98" w:rsidRDefault="00145D98" w:rsidP="00145D98">
      <w:pPr>
        <w:rPr>
          <w:sz w:val="18"/>
          <w:szCs w:val="18"/>
        </w:rPr>
      </w:pPr>
    </w:p>
    <w:p w:rsidR="000C44C6" w:rsidRPr="00293E3F" w:rsidRDefault="00293E3F">
      <w:pPr>
        <w:rPr>
          <w:sz w:val="16"/>
          <w:szCs w:val="16"/>
        </w:rPr>
      </w:pPr>
      <w:r w:rsidRPr="00293E3F">
        <w:rPr>
          <w:sz w:val="16"/>
          <w:szCs w:val="16"/>
        </w:rPr>
        <w:t>Agradecemos de antemano la colaboración.</w:t>
      </w:r>
    </w:p>
    <w:p w:rsidR="000C44C6" w:rsidRPr="00293E3F" w:rsidRDefault="00293E3F">
      <w:pPr>
        <w:rPr>
          <w:sz w:val="16"/>
          <w:szCs w:val="16"/>
        </w:rPr>
      </w:pPr>
      <w:r w:rsidRPr="00293E3F">
        <w:rPr>
          <w:sz w:val="16"/>
          <w:szCs w:val="16"/>
        </w:rPr>
        <w:t>ÁREA DE CIENCIAS SOCIALES</w:t>
      </w:r>
    </w:p>
    <w:sectPr w:rsidR="000C44C6" w:rsidRPr="00293E3F" w:rsidSect="00145D9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F1" w:rsidRDefault="002049F1" w:rsidP="00145D98">
      <w:r>
        <w:separator/>
      </w:r>
    </w:p>
  </w:endnote>
  <w:endnote w:type="continuationSeparator" w:id="0">
    <w:p w:rsidR="002049F1" w:rsidRDefault="002049F1" w:rsidP="0014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F1" w:rsidRDefault="002049F1" w:rsidP="00145D98">
      <w:r>
        <w:separator/>
      </w:r>
    </w:p>
  </w:footnote>
  <w:footnote w:type="continuationSeparator" w:id="0">
    <w:p w:rsidR="002049F1" w:rsidRDefault="002049F1" w:rsidP="00145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98" w:rsidRPr="000C44C6" w:rsidRDefault="00145D98" w:rsidP="00145D98">
    <w:pPr>
      <w:jc w:val="center"/>
      <w:rPr>
        <w:b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E793828" wp14:editId="5B6C0476">
          <wp:simplePos x="0" y="0"/>
          <wp:positionH relativeFrom="column">
            <wp:posOffset>-450376</wp:posOffset>
          </wp:positionH>
          <wp:positionV relativeFrom="paragraph">
            <wp:posOffset>-54989</wp:posOffset>
          </wp:positionV>
          <wp:extent cx="757555" cy="791210"/>
          <wp:effectExtent l="19050" t="0" r="4445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INSTITUCIÓN EDUCATIVA </w:t>
    </w:r>
    <w:r w:rsidRPr="000C44C6">
      <w:rPr>
        <w:b/>
      </w:rPr>
      <w:t>ROBERTO VELANDIA</w:t>
    </w:r>
  </w:p>
  <w:p w:rsidR="00145D98" w:rsidRPr="000C44C6" w:rsidRDefault="00145D98" w:rsidP="00145D98">
    <w:pPr>
      <w:jc w:val="center"/>
      <w:rPr>
        <w:b/>
      </w:rPr>
    </w:pPr>
    <w:r w:rsidRPr="000C44C6">
      <w:rPr>
        <w:b/>
      </w:rPr>
      <w:t>CIENCIAS SOCIALES</w:t>
    </w:r>
  </w:p>
  <w:p w:rsidR="00145D98" w:rsidRPr="000C44C6" w:rsidRDefault="00145D98" w:rsidP="00145D98">
    <w:pPr>
      <w:jc w:val="center"/>
      <w:rPr>
        <w:b/>
      </w:rPr>
    </w:pPr>
    <w:r w:rsidRPr="000C44C6">
      <w:rPr>
        <w:b/>
      </w:rPr>
      <w:t>PROYECTO INSTITUCIONAL DE DEMOCRACIA</w:t>
    </w:r>
  </w:p>
  <w:p w:rsidR="00145D98" w:rsidRDefault="00145D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C6"/>
    <w:rsid w:val="00081CF9"/>
    <w:rsid w:val="000C44C6"/>
    <w:rsid w:val="00145D98"/>
    <w:rsid w:val="002049F1"/>
    <w:rsid w:val="002760B1"/>
    <w:rsid w:val="00293E3F"/>
    <w:rsid w:val="003A691C"/>
    <w:rsid w:val="004A1C46"/>
    <w:rsid w:val="00525B33"/>
    <w:rsid w:val="00745933"/>
    <w:rsid w:val="00CD6B30"/>
    <w:rsid w:val="00E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F4AB8F-2344-4B9C-95D2-EB5418A8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D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D98"/>
  </w:style>
  <w:style w:type="paragraph" w:styleId="Piedepgina">
    <w:name w:val="footer"/>
    <w:basedOn w:val="Normal"/>
    <w:link w:val="PiedepginaCar"/>
    <w:uiPriority w:val="99"/>
    <w:unhideWhenUsed/>
    <w:rsid w:val="00145D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chacon</dc:creator>
  <cp:keywords/>
  <dc:description/>
  <cp:lastModifiedBy>mario chacon</cp:lastModifiedBy>
  <cp:revision>7</cp:revision>
  <dcterms:created xsi:type="dcterms:W3CDTF">2014-02-09T23:05:00Z</dcterms:created>
  <dcterms:modified xsi:type="dcterms:W3CDTF">2014-02-10T01:01:00Z</dcterms:modified>
</cp:coreProperties>
</file>